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4E" w:rsidRPr="00AC2BF1" w:rsidRDefault="005F6F4E" w:rsidP="007C1BF7">
      <w:pPr>
        <w:spacing w:before="100" w:beforeAutospacing="1" w:afterLines="50" w:after="120" w:line="240" w:lineRule="auto"/>
        <w:jc w:val="center"/>
        <w:rPr>
          <w:rFonts w:eastAsia="標楷體"/>
          <w:b/>
          <w:sz w:val="36"/>
          <w:szCs w:val="36"/>
        </w:rPr>
      </w:pPr>
      <w:r w:rsidRPr="00AC2BF1">
        <w:rPr>
          <w:rFonts w:eastAsia="標楷體"/>
          <w:b/>
          <w:sz w:val="36"/>
          <w:szCs w:val="36"/>
        </w:rPr>
        <w:t>真理大學國際貿易</w:t>
      </w:r>
      <w:r w:rsidR="000C0163" w:rsidRPr="00AC2BF1">
        <w:rPr>
          <w:rFonts w:eastAsia="標楷體"/>
          <w:b/>
          <w:sz w:val="36"/>
          <w:szCs w:val="36"/>
        </w:rPr>
        <w:t>與企業</w:t>
      </w:r>
      <w:r w:rsidRPr="00AC2BF1">
        <w:rPr>
          <w:rFonts w:eastAsia="標楷體"/>
          <w:b/>
          <w:sz w:val="36"/>
          <w:szCs w:val="36"/>
        </w:rPr>
        <w:t>學系日間部</w:t>
      </w:r>
      <w:r w:rsidRPr="00AC2BF1">
        <w:rPr>
          <w:rFonts w:eastAsia="標楷體"/>
          <w:b/>
          <w:sz w:val="36"/>
          <w:szCs w:val="36"/>
        </w:rPr>
        <w:t xml:space="preserve"> 1</w:t>
      </w:r>
      <w:r w:rsidR="00D8479A" w:rsidRPr="00AC2BF1">
        <w:rPr>
          <w:rFonts w:eastAsia="標楷體"/>
          <w:b/>
          <w:sz w:val="36"/>
          <w:szCs w:val="36"/>
        </w:rPr>
        <w:t>1</w:t>
      </w:r>
      <w:r w:rsidR="001925F5">
        <w:rPr>
          <w:rFonts w:eastAsia="標楷體" w:hint="eastAsia"/>
          <w:b/>
          <w:sz w:val="36"/>
          <w:szCs w:val="36"/>
        </w:rPr>
        <w:t>3</w:t>
      </w:r>
      <w:r w:rsidRPr="00AC2BF1">
        <w:rPr>
          <w:rFonts w:eastAsia="標楷體"/>
          <w:b/>
          <w:sz w:val="36"/>
          <w:szCs w:val="36"/>
        </w:rPr>
        <w:t>學年度入學生四年課程規劃表</w:t>
      </w:r>
    </w:p>
    <w:p w:rsidR="005F6F4E" w:rsidRPr="00AC2BF1" w:rsidRDefault="00702435" w:rsidP="00D8479A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>113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日校課程委員會通過</w:t>
      </w:r>
      <w:r w:rsidRPr="00AC2BF1">
        <w:rPr>
          <w:rFonts w:eastAsia="標楷體"/>
          <w:b/>
          <w:sz w:val="20"/>
        </w:rPr>
        <w:t xml:space="preserve">   113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日院課程委員會通過</w:t>
      </w:r>
      <w:r w:rsidRPr="00AC2BF1">
        <w:rPr>
          <w:rFonts w:eastAsia="標楷體"/>
          <w:b/>
          <w:sz w:val="20"/>
        </w:rPr>
        <w:t xml:space="preserve">   113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日系課程委員會通過</w:t>
      </w:r>
    </w:p>
    <w:tbl>
      <w:tblPr>
        <w:tblW w:w="4947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4"/>
        <w:gridCol w:w="340"/>
        <w:gridCol w:w="341"/>
        <w:gridCol w:w="339"/>
        <w:gridCol w:w="330"/>
        <w:gridCol w:w="2757"/>
        <w:gridCol w:w="339"/>
        <w:gridCol w:w="318"/>
        <w:gridCol w:w="21"/>
        <w:gridCol w:w="339"/>
        <w:gridCol w:w="342"/>
        <w:gridCol w:w="2742"/>
        <w:gridCol w:w="339"/>
        <w:gridCol w:w="339"/>
        <w:gridCol w:w="339"/>
        <w:gridCol w:w="342"/>
        <w:gridCol w:w="2493"/>
        <w:gridCol w:w="339"/>
        <w:gridCol w:w="339"/>
        <w:gridCol w:w="331"/>
        <w:gridCol w:w="7"/>
        <w:gridCol w:w="326"/>
      </w:tblGrid>
      <w:tr w:rsidR="003C3714" w:rsidRPr="00AC2BF1" w:rsidTr="001D1D9F">
        <w:trPr>
          <w:cantSplit/>
        </w:trPr>
        <w:tc>
          <w:tcPr>
            <w:tcW w:w="383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3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16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01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35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5F6F4E" w:rsidRPr="00AC2BF1" w:rsidTr="001D1D9F">
        <w:trPr>
          <w:trHeight w:val="9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5F6F4E" w:rsidRPr="00AC2BF1" w:rsidTr="001D1D9F">
        <w:trPr>
          <w:trHeight w:val="96"/>
        </w:trPr>
        <w:tc>
          <w:tcPr>
            <w:tcW w:w="24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5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49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5F6F4E" w:rsidRPr="00AC2BF1" w:rsidTr="001D1D9F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780BE1" w:rsidP="00830FC0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企業</w:t>
            </w:r>
            <w:r w:rsidR="005F6F4E" w:rsidRPr="00AC2BF1">
              <w:rPr>
                <w:rFonts w:eastAsia="標楷體"/>
                <w:szCs w:val="24"/>
              </w:rPr>
              <w:t>倫理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2A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2B</w:t>
            </w:r>
          </w:p>
        </w:tc>
      </w:tr>
      <w:tr w:rsidR="00C73069" w:rsidRPr="00AC2BF1" w:rsidTr="00C73069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C73069" w:rsidRPr="00AC2BF1" w:rsidTr="00C73069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C73069" w:rsidRPr="00C50034" w:rsidRDefault="00C73069" w:rsidP="00C73069">
            <w:pPr>
              <w:spacing w:beforeLines="30" w:before="72" w:line="220" w:lineRule="exact"/>
              <w:rPr>
                <w:rFonts w:eastAsia="標楷體"/>
                <w:color w:val="FF0000"/>
                <w:szCs w:val="24"/>
              </w:rPr>
            </w:pPr>
            <w:r w:rsidRPr="00C50034">
              <w:rPr>
                <w:rFonts w:eastAsia="標楷體"/>
                <w:color w:val="FF0000"/>
                <w:szCs w:val="24"/>
              </w:rPr>
              <w:t>自然永續概論</w:t>
            </w:r>
            <w:r w:rsidRPr="00C50034">
              <w:rPr>
                <w:rFonts w:eastAsia="標楷體"/>
                <w:color w:val="FF0000"/>
                <w:szCs w:val="24"/>
              </w:rPr>
              <w:t>-</w:t>
            </w:r>
            <w:r w:rsidR="00C50034">
              <w:rPr>
                <w:rFonts w:eastAsia="標楷體" w:hint="eastAsia"/>
                <w:color w:val="FF0000"/>
                <w:szCs w:val="24"/>
              </w:rPr>
              <w:t>生命</w:t>
            </w:r>
            <w:r w:rsidRPr="00C50034">
              <w:rPr>
                <w:rFonts w:eastAsia="標楷體"/>
                <w:color w:val="FF0000"/>
                <w:szCs w:val="24"/>
              </w:rPr>
              <w:t>篇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73069" w:rsidRPr="00C50034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C50034">
              <w:rPr>
                <w:rFonts w:eastAsia="標楷體"/>
                <w:color w:val="FF0000"/>
                <w:sz w:val="16"/>
                <w:szCs w:val="16"/>
              </w:rPr>
              <w:t>通必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73069" w:rsidRPr="00C50034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C50034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73069" w:rsidRPr="00C50034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C50034">
              <w:rPr>
                <w:rFonts w:eastAsia="標楷體"/>
                <w:color w:val="FF0000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73069" w:rsidRPr="00C50034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C50034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C73069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C73069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C73069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C73069" w:rsidRPr="008B0101" w:rsidRDefault="009C2430" w:rsidP="00C73069">
            <w:pPr>
              <w:spacing w:beforeLines="30" w:before="72" w:line="220" w:lineRule="exact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社會關懷</w:t>
            </w:r>
            <w:bookmarkStart w:id="0" w:name="_GoBack"/>
            <w:bookmarkEnd w:id="0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8B0101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B0101">
              <w:rPr>
                <w:rFonts w:eastAsia="標楷體"/>
                <w:color w:val="FF0000"/>
                <w:sz w:val="16"/>
                <w:szCs w:val="16"/>
              </w:rPr>
              <w:t>通必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8B0101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B0101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8B0101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B0101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8B0101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B0101">
              <w:rPr>
                <w:rFonts w:eastAsia="標楷體"/>
                <w:color w:val="FF0000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C73069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C73069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16314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3D562F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C73069" w:rsidRPr="008B0101" w:rsidRDefault="008B0101" w:rsidP="00C73069">
            <w:pPr>
              <w:spacing w:beforeLines="30" w:before="72" w:line="220" w:lineRule="exact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文學與藝術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73069" w:rsidRPr="008B0101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B0101">
              <w:rPr>
                <w:rFonts w:eastAsia="標楷體"/>
                <w:color w:val="FF0000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73069" w:rsidRPr="008B0101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B0101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73069" w:rsidRPr="008B0101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B0101">
              <w:rPr>
                <w:rFonts w:eastAsia="標楷體"/>
                <w:color w:val="FF0000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73069" w:rsidRPr="008B0101" w:rsidRDefault="00C73069" w:rsidP="00C7306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B0101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1D1D9F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1D1D9F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1D1D9F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1D1D9F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1D1D9F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73069" w:rsidRPr="00AC2BF1" w:rsidTr="001D1D9F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</w:tr>
      <w:tr w:rsidR="00C73069" w:rsidRPr="00AC2BF1" w:rsidTr="001D1D9F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C73069" w:rsidRPr="00AC2BF1" w:rsidTr="001D1D9F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607DB7" w:rsidP="00C7306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607DB7" w:rsidP="00C7306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607DB7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607DB7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C73069" w:rsidRPr="00AC2BF1" w:rsidTr="001D1D9F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C73069" w:rsidRPr="00AC2BF1" w:rsidTr="001D1D9F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9" w:rsidRPr="00AC2BF1" w:rsidRDefault="00C73069" w:rsidP="00C7306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69" w:rsidRPr="00AC2BF1" w:rsidRDefault="00C73069" w:rsidP="00C7306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3069" w:rsidRPr="00AC2BF1" w:rsidRDefault="00C73069" w:rsidP="00C7306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237C2F" w:rsidRPr="00AC2BF1" w:rsidTr="001D1D9F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7C2F" w:rsidRDefault="00237C2F" w:rsidP="00237C2F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7C2F" w:rsidRDefault="00237C2F" w:rsidP="00237C2F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37C2F" w:rsidRDefault="00237C2F" w:rsidP="00237C2F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7C2F" w:rsidRDefault="00237C2F" w:rsidP="00237C2F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2F" w:rsidRDefault="00237C2F" w:rsidP="00237C2F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7C2F" w:rsidRDefault="00237C2F" w:rsidP="00237C2F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581AB9" w:rsidRPr="00AC2BF1" w:rsidTr="001D1D9F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AB9" w:rsidRDefault="00581AB9" w:rsidP="00581AB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AB9" w:rsidRDefault="00581AB9" w:rsidP="00581AB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AB9" w:rsidRDefault="00581AB9" w:rsidP="00581AB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AB9" w:rsidRDefault="00581AB9" w:rsidP="00581AB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AB9" w:rsidRDefault="00581AB9" w:rsidP="00581AB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81AB9" w:rsidRPr="00AC2BF1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81AB9" w:rsidRPr="00AC2BF1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81AB9" w:rsidRPr="00AC2BF1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81AB9" w:rsidRPr="00AC2BF1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581AB9" w:rsidRPr="00AC2BF1" w:rsidTr="001D1D9F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AB9" w:rsidRDefault="00581AB9" w:rsidP="00581AB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AB9" w:rsidRDefault="00581AB9" w:rsidP="00581AB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AB9" w:rsidRDefault="00581AB9" w:rsidP="00581AB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AB9" w:rsidRDefault="00581AB9" w:rsidP="00581AB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581AB9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AB9" w:rsidRDefault="00581AB9" w:rsidP="00581AB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81AB9" w:rsidRPr="00AC2BF1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81AB9" w:rsidRPr="00AC2BF1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81AB9" w:rsidRPr="00AC2BF1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81AB9" w:rsidRPr="00AC2BF1" w:rsidRDefault="00581AB9" w:rsidP="00581AB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5F6F4E" w:rsidRPr="00AC2BF1" w:rsidRDefault="005F6F4E" w:rsidP="005F6F4E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5F6F4E" w:rsidRPr="00AC2BF1" w:rsidRDefault="005F6F4E" w:rsidP="005F6F4E">
      <w:pPr>
        <w:pStyle w:val="aa"/>
        <w:numPr>
          <w:ilvl w:val="1"/>
          <w:numId w:val="8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8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E35AF6">
      <w:pPr>
        <w:pStyle w:val="aa"/>
        <w:numPr>
          <w:ilvl w:val="1"/>
          <w:numId w:val="8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</w:t>
      </w:r>
      <w:r w:rsidR="000C0163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文學與藝術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」、「自然永續概論</w:t>
      </w:r>
      <w:r w:rsidR="000C0163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0C0163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環境篇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</w:t>
      </w:r>
      <w:r w:rsidR="00E35AF6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社會關懷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科人文科學類，其餘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5F6F4E" w:rsidRPr="00AC2BF1" w:rsidRDefault="005F6F4E" w:rsidP="005F6F4E">
      <w:pPr>
        <w:rPr>
          <w:sz w:val="18"/>
          <w:szCs w:val="18"/>
        </w:rPr>
      </w:pPr>
      <w:r w:rsidRPr="00AC2BF1">
        <w:rPr>
          <w:sz w:val="18"/>
          <w:szCs w:val="18"/>
        </w:rPr>
        <w:t>2.</w:t>
      </w:r>
    </w:p>
    <w:p w:rsidR="005F6F4E" w:rsidRPr="00AC2BF1" w:rsidRDefault="0016314B" w:rsidP="005F6F4E">
      <w:pPr>
        <w:rPr>
          <w:sz w:val="18"/>
          <w:szCs w:val="18"/>
        </w:rPr>
      </w:pPr>
      <w:r w:rsidRPr="00AC2BF1">
        <w:rPr>
          <w:sz w:val="18"/>
          <w:szCs w:val="18"/>
        </w:rPr>
        <w:t>3.</w:t>
      </w:r>
    </w:p>
    <w:p w:rsidR="00682582" w:rsidRPr="00AC2BF1" w:rsidRDefault="00682582" w:rsidP="00682582">
      <w:pPr>
        <w:rPr>
          <w:sz w:val="18"/>
          <w:szCs w:val="18"/>
        </w:rPr>
      </w:pPr>
    </w:p>
    <w:sectPr w:rsidR="00682582" w:rsidRPr="00AC2BF1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B1" w:rsidRDefault="003F76B1">
      <w:r>
        <w:separator/>
      </w:r>
    </w:p>
  </w:endnote>
  <w:endnote w:type="continuationSeparator" w:id="0">
    <w:p w:rsidR="003F76B1" w:rsidRDefault="003F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B1" w:rsidRDefault="003F76B1">
      <w:r>
        <w:separator/>
      </w:r>
    </w:p>
  </w:footnote>
  <w:footnote w:type="continuationSeparator" w:id="0">
    <w:p w:rsidR="003F76B1" w:rsidRDefault="003F7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47A82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37C2F"/>
    <w:rsid w:val="002407E4"/>
    <w:rsid w:val="00244690"/>
    <w:rsid w:val="002532BB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3F76B1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14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81AB9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12D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0BE1"/>
    <w:rsid w:val="00785048"/>
    <w:rsid w:val="00790052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1BF7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158B"/>
    <w:rsid w:val="008B4BC4"/>
    <w:rsid w:val="008B6F70"/>
    <w:rsid w:val="008C478E"/>
    <w:rsid w:val="008C55C4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11C5"/>
    <w:rsid w:val="00905872"/>
    <w:rsid w:val="0090673D"/>
    <w:rsid w:val="00906B68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430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97B0A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A0507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C4A83-E65A-4ACB-814C-C03365C7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>淡水學院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HP Inc.</cp:lastModifiedBy>
  <cp:revision>6</cp:revision>
  <cp:lastPrinted>2020-02-27T08:44:00Z</cp:lastPrinted>
  <dcterms:created xsi:type="dcterms:W3CDTF">2024-03-13T02:30:00Z</dcterms:created>
  <dcterms:modified xsi:type="dcterms:W3CDTF">2024-04-24T05:53:00Z</dcterms:modified>
</cp:coreProperties>
</file>